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AB" w:rsidRDefault="00DB4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A464AB" w:rsidRDefault="00DB4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по участию в Конкурсе дополнительных общеобразовательных общеразвивающих программ, реализуемых совместно с партнёрами ФГБОУ "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ВДЦ "Океан</w:t>
      </w:r>
      <w:bookmarkStart w:id="1" w:name="__DdeLink__10899_23530548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"</w:t>
      </w:r>
      <w:bookmarkEnd w:id="1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 </w:t>
      </w:r>
    </w:p>
    <w:p w:rsidR="00A464AB" w:rsidRDefault="00DB40C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на 2025 год</w:t>
      </w:r>
    </w:p>
    <w:p w:rsidR="00A464AB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начала Вам необходимо:</w:t>
      </w:r>
    </w:p>
    <w:p w:rsidR="00A464AB" w:rsidRPr="003A7FFD" w:rsidRDefault="00DB40C1">
      <w:pPr>
        <w:pStyle w:val="af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Изучить проект договора о сетевом взаимодействии, определяющий взаимные обязательства сторон и порядок сотрудничества. Так же его необходимо согласовать с юридической службой Вашей организации до подачи заявки на Конкурс;</w:t>
      </w:r>
    </w:p>
    <w:p w:rsidR="00A464AB" w:rsidRPr="003A7FFD" w:rsidRDefault="00DB40C1">
      <w:pPr>
        <w:pStyle w:val="af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Изучить положение о Конкурсном отборе дополнительных общеобразовательных общеразвивающих программ;</w:t>
      </w:r>
    </w:p>
    <w:p w:rsidR="00A464AB" w:rsidRPr="003A7FFD" w:rsidRDefault="00DB40C1">
      <w:pPr>
        <w:pStyle w:val="af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Изучить инфраструктуру ФГБОУ "ВДЦ "Океан" (далее – Центр) по адресу </w:t>
      </w:r>
      <w:hyperlink r:id="rId8" w:tooltip="https://okean.org/" w:history="1">
        <w:r w:rsidRPr="003A7FFD">
          <w:rPr>
            <w:rStyle w:val="-"/>
            <w:rFonts w:ascii="Times New Roman" w:eastAsia="Times New Roman" w:hAnsi="Times New Roman" w:cs="Times New Roman"/>
            <w:sz w:val="24"/>
            <w:szCs w:val="24"/>
            <w:highlight w:val="white"/>
            <w:lang w:eastAsia="ru-RU"/>
          </w:rPr>
          <w:t>https://okean.org/</w:t>
        </w:r>
      </w:hyperlink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A7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4AB" w:rsidRPr="003A7FFD" w:rsidRDefault="00DB40C1">
      <w:pPr>
        <w:pStyle w:val="af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положительного решения по участию в конкурсе нужно, направить заявочный пакет документов согласно п.3 Положения о конкурсе. </w:t>
      </w:r>
    </w:p>
    <w:p w:rsidR="00A464AB" w:rsidRPr="003A7FFD" w:rsidRDefault="00DB40C1">
      <w:pPr>
        <w:pStyle w:val="af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момента принятия решения о сотрудничестве и до окончания реализации программы все интересующие Вас вопросы можно уточнить в Отделе новых образовательных технологий и взаимодействия с партнёрами по электронному адресу </w:t>
      </w:r>
      <w:hyperlink r:id="rId9" w:tooltip="mailto:partner_okean@mail.ru" w:history="1">
        <w:r w:rsidRPr="003A7FFD">
          <w:rPr>
            <w:rStyle w:val="aff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partner_okean@mail.ru</w:t>
        </w:r>
      </w:hyperlink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Внимание! Центр оставляет за собой право:</w:t>
      </w:r>
    </w:p>
    <w:p w:rsidR="00A464AB" w:rsidRPr="003A7FFD" w:rsidRDefault="00DB40C1">
      <w:pPr>
        <w:pStyle w:val="aff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A7F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Принимать решение о включении тематической образовательной программы в Программу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комплектования обучающимися по дополнительным общеобразовательным общеразвивающим программам ФГБОУ "ВДЦ "Океан" </w:t>
      </w:r>
      <w:r w:rsidRPr="003A7F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сроках её реализации (определения смены, в рамках которой будет проводиться программа) в объеме квот, необходимых Центру, исходя из государственного задания на 2025 год;</w:t>
      </w:r>
    </w:p>
    <w:p w:rsidR="00A464AB" w:rsidRPr="003A7FFD" w:rsidRDefault="00DB40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 Проводить анализ финансово-экономического состояния, деловой репутации, исполнения ранее заключенных договоров (соглашений) и других вопросов, связанных с деятельностью предполагаемого партнера Центр;</w:t>
      </w:r>
    </w:p>
    <w:p w:rsidR="00A464AB" w:rsidRPr="003A7FFD" w:rsidRDefault="00DB40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Отклонить предложения партнера без объяснения причин;</w:t>
      </w:r>
    </w:p>
    <w:p w:rsidR="00A464AB" w:rsidRPr="003A7FFD" w:rsidRDefault="00DB40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Не оглашать и не опубликовывать оценки экспертной комиссии.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  <w:lang w:eastAsia="ru-RU"/>
        </w:rPr>
        <w:t>Основные понятия</w:t>
      </w: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Смена 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временной период пребывания детей в Центре. Продолжительность смены – 21 день. Каждая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смена имеет своё название, определяющее основную тематику содержания деятельности, предлагаемой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детям-участникам смены.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Дружина 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единица деления, в настоящее время в Центре шесть дружин. Режим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запуска каждой дружины зависит от различных обстоятельств: реконструкция,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технологический перерыв, сезонные особенности и др.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Отряд 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единица деления лагеря на группы детей. Количество детей в отряде как правило 25-36 человек.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Программа комплектования обучающимися по дополнительным общеобразовательным общеразвивающим программам ФГБОУ "ВДЦ "Океан"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– программа комплектования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Центра</w:t>
      </w:r>
      <w:r w:rsidRPr="003A7FF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обучающимися на год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в соответствии с календарной сеткой заездов (смен) в разрезе установленных типов квот </w:t>
      </w:r>
      <w:r w:rsidRPr="003A7F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>(типы квот и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>порядок комплектования установлены </w:t>
      </w:r>
      <w:r w:rsidRPr="003A7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Приказом Министерства образования и науки Российской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Федерации № 384 от 22 июля 2019 г. «Об утверждении Порядка комплектования </w:t>
      </w:r>
      <w:r w:rsidRPr="003A7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обучающимися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федеральных государственных бюджетных образовательных учреждений «Международный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детский центр «Артек», «Всероссийский детский центр «Орлёнок», «Всероссийский детский центр «Океан» и «всероссийский детский центр «Смена»)</w:t>
      </w:r>
      <w:r w:rsidRPr="003A7FF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Тематический партнёр</w:t>
      </w:r>
      <w:r w:rsidRPr="003A7F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 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- Партнёр) – юридическое лицо (организация), обладающее ресурсами, необходимыми для осуществления обучения посредством сетевого взаимодействия, действующее на основании заключенного договора с Центром.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Тематическая образовательная программа </w:t>
      </w:r>
      <w:r w:rsidRPr="003A7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(далее – Программа)</w:t>
      </w:r>
      <w:r w:rsidRPr="003A7F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–</w:t>
      </w:r>
      <w:r w:rsidRPr="003A7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под данным термином в данной редакции понимается дополнительная общеобразовательная общеразвивающая программа (далее – ДООП),</w:t>
      </w:r>
      <w:r w:rsidRPr="003A7F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образовательная программа, разработанная и совместно реализуемая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тематическим партнером в Центре. 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Дополнительная общеобразовательная общеразвивающая программа </w:t>
      </w:r>
      <w:r w:rsidRPr="003A7F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(далее – ДООП)</w:t>
      </w:r>
      <w:r w:rsidRPr="003A7FF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- документ,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раскрывающий содержание образовательной программы, подготовленный в соответствии с требованиями действующего законодательства Российской Федерации, в целях обеспечения развития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интеллектуальных, творческих, прикладных и иных способностей обучающихся.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АИС «Путевка»</w:t>
      </w:r>
      <w:r w:rsidRPr="003A7F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автоматизированная информационная система «Комплексное управление деятельностью» в ВДЦ "Океан", </w:t>
      </w:r>
      <w:r w:rsidRPr="003A7F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https://okean.org/putevka/kak-popast-v-okean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сайт, где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самостоятельно регистрируется (заполняют свой профиль) и подают заявку на путевку в Центр. Поощрение детей путёвкой осуществляется на основе рейтинга достижений ребенка по внесенному электронному портфолио.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Тематическая</w:t>
      </w:r>
      <w:r w:rsidRPr="003A7F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квота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квота, закрепленная за тематическим партнером Центра, на основании договора о сетевом взаимодействии в рамках реализации ДООП.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Региональная квота</w:t>
      </w:r>
      <w:r w:rsidRPr="003A7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квота,</w:t>
      </w:r>
      <w:r w:rsidRPr="003A7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закрепленная за субъектами Российской Федерации, согласно годовому плану распределения путёвок, утвержденного Министерством просвещения Российской Федерации.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Участие в тематической образовательной программе детей не тематической квоты 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одно из обязательных условий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партнерских отношений. ДООП разрабатывается с обязательным учётом включения в программу детей не тематической квоты. Форматы включения детей вариативны и могут обсуждаться со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специалистами Центра на этапе разработки совместной программы.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Режим дня 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при проектировании тематической программы по дням и часам необходимо учитывать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обязательные режимные моменты – подъем детей, приём пищи, дневной отдых, пляжные процедуры,</w:t>
      </w:r>
      <w:r w:rsidRPr="003A7FF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в общеобразовательной школе, школе творческих практик, отбой – это происходит в строго определённое время игнорировать это время нельзя. 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Формат организации программы:</w:t>
      </w: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  <w:lang w:eastAsia="ru-RU"/>
        </w:rPr>
        <w:t>Профильная программа</w:t>
      </w:r>
      <w:r w:rsidRPr="003A7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комплексная образовательная программа, содержание которой предполагает разные формы организации образовательного процесса в период смены и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представляют собой соединение отдельных областей, направлений, видов деятельности в некое целое, объединенных единым предметным содержанием. В комплексных программах, как правило, ставятся цели и задачи, решение которых невозможно без разнопредметного обучения через разнообразные формы организации образовательного процесса с многоступенчатым обучением и набором различных предметов, форм организации деятельности, педагогических технологий, интерактивных, 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игровых методик. Предполагается два уровня освоения программы – ознакомительный – для детей не целевой группы, и «продвинутый» для детей, прошедших конкурсный отбор и зачисленные на обучение в Центр по тематической квоте. Обычно содержание таких программ рассчитано минимум на 63 часа в условиях деятельности на территории ВДЦ «Океан».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  <w:lang w:eastAsia="ru-RU"/>
        </w:rPr>
        <w:t>Фестиваль художественного творчества</w:t>
      </w:r>
      <w:r w:rsidRPr="003A7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рабочее определение образовательной программы фестиваля как организационно-художественной формы представляет собой серию показов уровня мастерства (достижений), подчиненных сквозной художественной идее или концепции, локализованных в ограниченный календарный период в течение смены. Фестиваль как особая форма образовательной программы отличается эмоциональной атмосферой праздника, ориентацией на показ лучших художественных коллективов и исполнителей, оригинальностью репертуарного предложения. Основная задача фестиваля - создать максимально широкое поле притяжения как для профессионалов, так и для рядовых зрителей и слушателей. Художественная концепция реализуется в видовой, жанровой и тематической направленности каждого фестиваля. По видовой направленности в области исполнительских искусств различают музыкальные, театральные и многопрофильные фестивали. Форма организации предполагает зачисление на обучение в Центр детей по тематической квоте, прошедших конкурсный отбор. В качестве зрителей и участников ознакомительных мастер-классов по теме фестиваля в программе принимают участие все дети, находящиеся в Центре в период проведения фестиваля.</w:t>
      </w:r>
    </w:p>
    <w:p w:rsidR="00A464AB" w:rsidRPr="003A7FFD" w:rsidRDefault="00A4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  <w:lang w:eastAsia="ru-RU"/>
        </w:rPr>
        <w:t>Профильный отряд </w:t>
      </w: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это рабочая образовательная программа не более чем на 40 обучающихся и составляет 63 часа. Профильные отряды действуют в течение одной отдельной смены в одной или нескольких дружинах. По классификации уровня усвоения носит профессионально-ориентированный характер. </w:t>
      </w: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Предполагается два уровня программы: </w:t>
      </w:r>
    </w:p>
    <w:p w:rsidR="00A464AB" w:rsidRPr="003A7FFD" w:rsidRDefault="00DB4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Начальный уровень усвоения – отряд формируется из детей, пожелавших освоить данную программу, не зависимо от того, по какой из квот ребёнком получена путёвка в Центр. Отряды формируются на этапе заезда детей в лагерь.</w:t>
      </w:r>
    </w:p>
    <w:p w:rsidR="00A464AB" w:rsidRPr="003A7FFD" w:rsidRDefault="00DB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«Продвинутый» уровень предполагает включение в программу детей, ранее занимавшихся, и достигших успехов в данном виде деятельности. Формирование отряда предполагает зачисление детей на обучение по тематической квоте партнёра, на основе конкурсного отбора. </w:t>
      </w:r>
    </w:p>
    <w:sectPr w:rsidR="00A464AB" w:rsidRPr="003A7FFD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AB" w:rsidRDefault="00DB40C1">
      <w:pPr>
        <w:spacing w:after="0" w:line="240" w:lineRule="auto"/>
      </w:pPr>
      <w:r>
        <w:separator/>
      </w:r>
    </w:p>
  </w:endnote>
  <w:endnote w:type="continuationSeparator" w:id="0">
    <w:p w:rsidR="00A464AB" w:rsidRDefault="00DB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AB" w:rsidRDefault="00DB40C1">
      <w:pPr>
        <w:spacing w:after="0" w:line="240" w:lineRule="auto"/>
      </w:pPr>
      <w:r>
        <w:separator/>
      </w:r>
    </w:p>
  </w:footnote>
  <w:footnote w:type="continuationSeparator" w:id="0">
    <w:p w:rsidR="00A464AB" w:rsidRDefault="00DB4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010F"/>
    <w:multiLevelType w:val="hybridMultilevel"/>
    <w:tmpl w:val="AD2C06AE"/>
    <w:lvl w:ilvl="0" w:tplc="C3621FDE">
      <w:start w:val="1"/>
      <w:numFmt w:val="none"/>
      <w:suff w:val="nothing"/>
      <w:lvlText w:val=""/>
      <w:lvlJc w:val="left"/>
      <w:pPr>
        <w:ind w:left="0" w:firstLine="0"/>
      </w:pPr>
    </w:lvl>
    <w:lvl w:ilvl="1" w:tplc="09C06E78">
      <w:start w:val="1"/>
      <w:numFmt w:val="none"/>
      <w:suff w:val="nothing"/>
      <w:lvlText w:val=""/>
      <w:lvlJc w:val="left"/>
      <w:pPr>
        <w:ind w:left="0" w:firstLine="0"/>
      </w:pPr>
    </w:lvl>
    <w:lvl w:ilvl="2" w:tplc="4C74903E">
      <w:start w:val="1"/>
      <w:numFmt w:val="none"/>
      <w:suff w:val="nothing"/>
      <w:lvlText w:val=""/>
      <w:lvlJc w:val="left"/>
      <w:pPr>
        <w:ind w:left="0" w:firstLine="0"/>
      </w:pPr>
    </w:lvl>
    <w:lvl w:ilvl="3" w:tplc="129EBE9E">
      <w:start w:val="1"/>
      <w:numFmt w:val="none"/>
      <w:suff w:val="nothing"/>
      <w:lvlText w:val=""/>
      <w:lvlJc w:val="left"/>
      <w:pPr>
        <w:ind w:left="0" w:firstLine="0"/>
      </w:pPr>
    </w:lvl>
    <w:lvl w:ilvl="4" w:tplc="4412C810">
      <w:start w:val="1"/>
      <w:numFmt w:val="none"/>
      <w:suff w:val="nothing"/>
      <w:lvlText w:val=""/>
      <w:lvlJc w:val="left"/>
      <w:pPr>
        <w:ind w:left="0" w:firstLine="0"/>
      </w:pPr>
    </w:lvl>
    <w:lvl w:ilvl="5" w:tplc="811457CA">
      <w:start w:val="1"/>
      <w:numFmt w:val="none"/>
      <w:suff w:val="nothing"/>
      <w:lvlText w:val=""/>
      <w:lvlJc w:val="left"/>
      <w:pPr>
        <w:ind w:left="0" w:firstLine="0"/>
      </w:pPr>
    </w:lvl>
    <w:lvl w:ilvl="6" w:tplc="4530BB1C">
      <w:start w:val="1"/>
      <w:numFmt w:val="none"/>
      <w:suff w:val="nothing"/>
      <w:lvlText w:val=""/>
      <w:lvlJc w:val="left"/>
      <w:pPr>
        <w:ind w:left="0" w:firstLine="0"/>
      </w:pPr>
    </w:lvl>
    <w:lvl w:ilvl="7" w:tplc="B66AAAF2">
      <w:start w:val="1"/>
      <w:numFmt w:val="none"/>
      <w:suff w:val="nothing"/>
      <w:lvlText w:val=""/>
      <w:lvlJc w:val="left"/>
      <w:pPr>
        <w:ind w:left="0" w:firstLine="0"/>
      </w:pPr>
    </w:lvl>
    <w:lvl w:ilvl="8" w:tplc="71B46B3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245051"/>
    <w:multiLevelType w:val="hybridMultilevel"/>
    <w:tmpl w:val="F21E16AC"/>
    <w:lvl w:ilvl="0" w:tplc="4510CAF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7628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6325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C0EE21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1E89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CA4E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C7EB01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7242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2366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61351F"/>
    <w:multiLevelType w:val="hybridMultilevel"/>
    <w:tmpl w:val="4C6ADE44"/>
    <w:lvl w:ilvl="0" w:tplc="6E9CE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DCDE4E">
      <w:start w:val="1"/>
      <w:numFmt w:val="lowerLetter"/>
      <w:lvlText w:val="%2."/>
      <w:lvlJc w:val="left"/>
      <w:pPr>
        <w:ind w:left="1440" w:hanging="360"/>
      </w:pPr>
    </w:lvl>
    <w:lvl w:ilvl="2" w:tplc="E9AABB22">
      <w:start w:val="1"/>
      <w:numFmt w:val="lowerRoman"/>
      <w:lvlText w:val="%3."/>
      <w:lvlJc w:val="right"/>
      <w:pPr>
        <w:ind w:left="2160" w:hanging="180"/>
      </w:pPr>
    </w:lvl>
    <w:lvl w:ilvl="3" w:tplc="B150CD0A">
      <w:start w:val="1"/>
      <w:numFmt w:val="decimal"/>
      <w:lvlText w:val="%4."/>
      <w:lvlJc w:val="left"/>
      <w:pPr>
        <w:ind w:left="2880" w:hanging="360"/>
      </w:pPr>
    </w:lvl>
    <w:lvl w:ilvl="4" w:tplc="71B25E0C">
      <w:start w:val="1"/>
      <w:numFmt w:val="lowerLetter"/>
      <w:lvlText w:val="%5."/>
      <w:lvlJc w:val="left"/>
      <w:pPr>
        <w:ind w:left="3600" w:hanging="360"/>
      </w:pPr>
    </w:lvl>
    <w:lvl w:ilvl="5" w:tplc="6BAC1AF4">
      <w:start w:val="1"/>
      <w:numFmt w:val="lowerRoman"/>
      <w:lvlText w:val="%6."/>
      <w:lvlJc w:val="right"/>
      <w:pPr>
        <w:ind w:left="4320" w:hanging="180"/>
      </w:pPr>
    </w:lvl>
    <w:lvl w:ilvl="6" w:tplc="5B3C8900">
      <w:start w:val="1"/>
      <w:numFmt w:val="decimal"/>
      <w:lvlText w:val="%7."/>
      <w:lvlJc w:val="left"/>
      <w:pPr>
        <w:ind w:left="5040" w:hanging="360"/>
      </w:pPr>
    </w:lvl>
    <w:lvl w:ilvl="7" w:tplc="6F709FA2">
      <w:start w:val="1"/>
      <w:numFmt w:val="lowerLetter"/>
      <w:lvlText w:val="%8."/>
      <w:lvlJc w:val="left"/>
      <w:pPr>
        <w:ind w:left="5760" w:hanging="360"/>
      </w:pPr>
    </w:lvl>
    <w:lvl w:ilvl="8" w:tplc="B80AEB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AB"/>
    <w:rsid w:val="003A7FFD"/>
    <w:rsid w:val="00A464AB"/>
    <w:rsid w:val="00DB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D2570-67CA-45D9-9B90-974F029C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6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customStyle="1" w:styleId="af7">
    <w:name w:val="Тема примечания Знак"/>
    <w:basedOn w:val="af6"/>
    <w:uiPriority w:val="99"/>
    <w:semiHidden/>
    <w:qFormat/>
    <w:rPr>
      <w:b/>
      <w:bCs/>
      <w:sz w:val="20"/>
      <w:szCs w:val="20"/>
    </w:rPr>
  </w:style>
  <w:style w:type="character" w:customStyle="1" w:styleId="af8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basedOn w:val="a0"/>
    <w:uiPriority w:val="99"/>
    <w:qFormat/>
  </w:style>
  <w:style w:type="character" w:customStyle="1" w:styleId="afa">
    <w:name w:val="Нижний колонтитул Знак"/>
    <w:basedOn w:val="a0"/>
    <w:uiPriority w:val="99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5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Arial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1">
    <w:name w:val="annotation subject"/>
    <w:basedOn w:val="aff0"/>
    <w:next w:val="aff0"/>
    <w:uiPriority w:val="99"/>
    <w:semiHidden/>
    <w:unhideWhenUsed/>
    <w:qFormat/>
    <w:rPr>
      <w:b/>
      <w:bCs/>
    </w:rPr>
  </w:style>
  <w:style w:type="paragraph" w:styleId="aff2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Revision"/>
    <w:hidden/>
    <w:uiPriority w:val="99"/>
    <w:semiHidden/>
  </w:style>
  <w:style w:type="character" w:styleId="af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ea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tner_oke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A631A-AAF8-466D-9453-57E79E59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Малыхин</dc:creator>
  <dc:description/>
  <cp:lastModifiedBy>Котляров Александр Юрьевич</cp:lastModifiedBy>
  <cp:revision>13</cp:revision>
  <dcterms:created xsi:type="dcterms:W3CDTF">2021-05-19T04:40:00Z</dcterms:created>
  <dcterms:modified xsi:type="dcterms:W3CDTF">2024-07-01T07:33:00Z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